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57" w:rsidRPr="007D7148" w:rsidRDefault="00880D0C" w:rsidP="007D7148">
      <w:pPr>
        <w:jc w:val="center"/>
        <w:rPr>
          <w:b/>
          <w:sz w:val="32"/>
          <w:szCs w:val="32"/>
        </w:rPr>
      </w:pPr>
      <w:r w:rsidRPr="007D7148">
        <w:rPr>
          <w:rFonts w:hint="eastAsia"/>
          <w:b/>
          <w:sz w:val="32"/>
          <w:szCs w:val="32"/>
        </w:rPr>
        <w:t>上海市教育委员会关于实施百所公办初中强校工程的意见</w:t>
      </w:r>
    </w:p>
    <w:p w:rsidR="00880D0C" w:rsidRPr="007D7148" w:rsidRDefault="00880D0C" w:rsidP="007D7148">
      <w:pPr>
        <w:jc w:val="center"/>
        <w:rPr>
          <w:b/>
          <w:sz w:val="32"/>
          <w:szCs w:val="32"/>
        </w:rPr>
      </w:pPr>
      <w:r w:rsidRPr="007D7148">
        <w:rPr>
          <w:rFonts w:hint="eastAsia"/>
          <w:b/>
          <w:sz w:val="32"/>
          <w:szCs w:val="32"/>
        </w:rPr>
        <w:t>沪教委基〔</w:t>
      </w:r>
      <w:r w:rsidRPr="007D7148">
        <w:rPr>
          <w:rFonts w:hint="eastAsia"/>
          <w:b/>
          <w:sz w:val="32"/>
          <w:szCs w:val="32"/>
        </w:rPr>
        <w:t>2018</w:t>
      </w:r>
      <w:r w:rsidRPr="007D7148">
        <w:rPr>
          <w:rFonts w:hint="eastAsia"/>
          <w:b/>
          <w:sz w:val="32"/>
          <w:szCs w:val="32"/>
        </w:rPr>
        <w:t>〕</w:t>
      </w:r>
      <w:r w:rsidRPr="007D7148">
        <w:rPr>
          <w:rFonts w:hint="eastAsia"/>
          <w:b/>
          <w:sz w:val="32"/>
          <w:szCs w:val="32"/>
        </w:rPr>
        <w:t>45</w:t>
      </w:r>
      <w:r w:rsidRPr="007D7148">
        <w:rPr>
          <w:rFonts w:hint="eastAsia"/>
          <w:b/>
          <w:sz w:val="32"/>
          <w:szCs w:val="32"/>
        </w:rPr>
        <w:t>号</w:t>
      </w:r>
    </w:p>
    <w:p w:rsidR="00880D0C" w:rsidRDefault="00880D0C"/>
    <w:p w:rsidR="007D7148" w:rsidRDefault="00880D0C" w:rsidP="007D7148">
      <w:pPr>
        <w:jc w:val="center"/>
        <w:rPr>
          <w:sz w:val="32"/>
          <w:szCs w:val="32"/>
        </w:rPr>
      </w:pPr>
      <w:r w:rsidRPr="007D7148">
        <w:rPr>
          <w:rFonts w:hint="eastAsia"/>
          <w:sz w:val="32"/>
          <w:szCs w:val="32"/>
        </w:rPr>
        <w:t>上海市教育委员会关于实施</w:t>
      </w:r>
    </w:p>
    <w:p w:rsidR="00880D0C" w:rsidRDefault="00880D0C" w:rsidP="007D7148">
      <w:pPr>
        <w:jc w:val="center"/>
        <w:rPr>
          <w:sz w:val="32"/>
          <w:szCs w:val="32"/>
        </w:rPr>
      </w:pPr>
      <w:r w:rsidRPr="007D7148">
        <w:rPr>
          <w:rFonts w:hint="eastAsia"/>
          <w:sz w:val="32"/>
          <w:szCs w:val="32"/>
        </w:rPr>
        <w:t>百所公办初中强校工程的意见</w:t>
      </w:r>
    </w:p>
    <w:p w:rsidR="007D7148" w:rsidRPr="007D7148" w:rsidRDefault="007D7148" w:rsidP="007D7148">
      <w:pPr>
        <w:jc w:val="center"/>
        <w:rPr>
          <w:rFonts w:hint="eastAsia"/>
          <w:sz w:val="32"/>
          <w:szCs w:val="32"/>
        </w:rPr>
      </w:pPr>
    </w:p>
    <w:p w:rsidR="00880D0C" w:rsidRPr="007D7148" w:rsidRDefault="00880D0C" w:rsidP="00880D0C">
      <w:pPr>
        <w:rPr>
          <w:rFonts w:hint="eastAsia"/>
          <w:sz w:val="24"/>
          <w:szCs w:val="24"/>
        </w:rPr>
      </w:pPr>
      <w:r w:rsidRPr="007D7148">
        <w:rPr>
          <w:rFonts w:hint="eastAsia"/>
          <w:sz w:val="24"/>
          <w:szCs w:val="24"/>
        </w:rPr>
        <w:t>各区教育局、各有关直属事业单位：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为深入落实党的十九大精神和市委、市政府关于本市基础教育综合改革的部署，进一步提高初中教育优质均衡发展水平，努力让每个孩子都能享有公平而有质量的初中教育，决定实施百所公办初中强校工程（以下简称“强校工程”）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一、总体思路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坚持“办好每一所初中、成就每一名教师、教好每一位学生”的理念，按照“精准施策、注重内涵、提升质量”的思路，将“强校工程”与“名校长名师培养工程”（以下简称“双名工程”）相结合、与紧密型</w:t>
      </w:r>
      <w:proofErr w:type="gramStart"/>
      <w:r w:rsidR="00880D0C" w:rsidRPr="007D7148">
        <w:rPr>
          <w:rFonts w:hint="eastAsia"/>
          <w:sz w:val="24"/>
          <w:szCs w:val="24"/>
        </w:rPr>
        <w:t>学区化</w:t>
      </w:r>
      <w:proofErr w:type="gramEnd"/>
      <w:r w:rsidR="00880D0C" w:rsidRPr="007D7148">
        <w:rPr>
          <w:rFonts w:hint="eastAsia"/>
          <w:sz w:val="24"/>
          <w:szCs w:val="24"/>
        </w:rPr>
        <w:t>集团化办学相结合、与落实推进本市高中阶段学校考试招生制度改革要求相结合，通过制度创新、政策支持和项目化实施，激发百所公办初中办学的内生动力，提高办学质量，从而带动面上公办初中全面提升办学水平，营造更加健康的义务教育生态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二、工作目标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经过</w:t>
      </w:r>
      <w:r w:rsidR="00880D0C" w:rsidRPr="007D7148">
        <w:rPr>
          <w:rFonts w:hint="eastAsia"/>
          <w:sz w:val="24"/>
          <w:szCs w:val="24"/>
        </w:rPr>
        <w:t>3-5</w:t>
      </w:r>
      <w:r w:rsidR="00880D0C" w:rsidRPr="007D7148">
        <w:rPr>
          <w:rFonts w:hint="eastAsia"/>
          <w:sz w:val="24"/>
          <w:szCs w:val="24"/>
        </w:rPr>
        <w:t>年的努力，实现百所公办初中在原有基础上，教育教学状态明显改善，学校办学特色明显增强，整体办学质量明显提高，家长对学校的满意度明显提升，建成“家门口的好初中”。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三、主要内容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各区教育局在开展区域初中办学质量调研的基础上，着眼于进一步抬升底部、促进优质均衡协调发展的要求，在学校自主申报的基础上，遴选区域内不同办学特点的公办初中，申报本市“强校工程”实验校（以下简称“实验校”）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“实验校”作为第四期“双名工程”实践基地校，要成为名校长、名师培养锻炼的平台，成为促进学校校长和教师专业成长的舞台，提升学校管理水平和教师专业水平。各区要将“实验校”纳入紧密型学区、集团建设，突出管理团队和骨干教师流动、优质课程资源共享、教研科研共建、设施场馆共用。“实验校”要紧密对接本市高中阶段学校考试招生制度改革要求，以学生核心素养培育为目标，完善学校课程实施方案，深化教学改革，优化学生综合素质评价，提升教育教学</w:t>
      </w:r>
      <w:r w:rsidR="00880D0C" w:rsidRPr="007D7148">
        <w:rPr>
          <w:rFonts w:hint="eastAsia"/>
          <w:sz w:val="24"/>
          <w:szCs w:val="24"/>
        </w:rPr>
        <w:lastRenderedPageBreak/>
        <w:t>水平。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四、主要任务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（一）“双名工程”有机融入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通过优质引进、学校培育等途径，加强市级名校长和名师（含培养对象）在“实验校”的配备，确保每一所“实验校”都有一名市级名校长（含培养对象、特级校长）、两名名师（含培养对象、特级教师）。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第四期“双名工程”教师“种子计划”优先选取“实验校”中有发展潜力的青年教师，确保每所“实验校”有不少于</w:t>
      </w:r>
      <w:r w:rsidR="00880D0C" w:rsidRPr="007D7148">
        <w:rPr>
          <w:rFonts w:hint="eastAsia"/>
          <w:sz w:val="24"/>
          <w:szCs w:val="24"/>
        </w:rPr>
        <w:t>5%</w:t>
      </w:r>
      <w:r w:rsidR="00880D0C" w:rsidRPr="007D7148">
        <w:rPr>
          <w:rFonts w:hint="eastAsia"/>
          <w:sz w:val="24"/>
          <w:szCs w:val="24"/>
        </w:rPr>
        <w:t>的教师纳入“种子计划”。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（二）优质品牌辐射带动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开展紧密型</w:t>
      </w:r>
      <w:proofErr w:type="gramStart"/>
      <w:r w:rsidR="00880D0C" w:rsidRPr="007D7148">
        <w:rPr>
          <w:rFonts w:hint="eastAsia"/>
          <w:sz w:val="24"/>
          <w:szCs w:val="24"/>
        </w:rPr>
        <w:t>学区化</w:t>
      </w:r>
      <w:proofErr w:type="gramEnd"/>
      <w:r w:rsidR="00880D0C" w:rsidRPr="007D7148">
        <w:rPr>
          <w:rFonts w:hint="eastAsia"/>
          <w:sz w:val="24"/>
          <w:szCs w:val="24"/>
        </w:rPr>
        <w:t>集团化办学试点。根据“实验校”发展需求，因地制宜，由市实验性示范性高中、优质品牌初中学校领衔组建紧密型集团或学区，鼓励优质民办学校托管，采取“一带一”“一带二”等方式集中优势资源全方位支持“实验校”建设，提高学区、集团内优秀干部、骨干教师流动到“实验校”的比例，实施教师联合培训、联体研修、联动科研，多渠道提升“实验校”干部管理能力和教师专业能力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建立“实验校”动态发展档案，反映学校干部培养、教师发展、学生成长、资源配置、课程教学、特色建设等方面的发展情况。突出增值评估，将“绿色指标”表现、学校综合考核等进步情况作为评价“实验校”建设和紧密型学区、集团建设等方面的主要指标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（三）专家全程专业指导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市教委牵头成立市级专家指导团队，对各区“强校工程”实施方案和“实验校”三年实施规划进行论证，对各区实施“强校工程”进行专业指导。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建立区级指导专家团队。各区教育局应整合区域</w:t>
      </w:r>
      <w:proofErr w:type="gramStart"/>
      <w:r w:rsidR="00880D0C" w:rsidRPr="007D7148">
        <w:rPr>
          <w:rFonts w:hint="eastAsia"/>
          <w:sz w:val="24"/>
          <w:szCs w:val="24"/>
        </w:rPr>
        <w:t>内专业</w:t>
      </w:r>
      <w:proofErr w:type="gramEnd"/>
      <w:r w:rsidR="00880D0C" w:rsidRPr="007D7148">
        <w:rPr>
          <w:rFonts w:hint="eastAsia"/>
          <w:sz w:val="24"/>
          <w:szCs w:val="24"/>
        </w:rPr>
        <w:t>资源，根据“实验校”发展需要，为每所“实验校”配备不少于</w:t>
      </w:r>
      <w:r w:rsidR="00880D0C" w:rsidRPr="007D7148">
        <w:rPr>
          <w:rFonts w:hint="eastAsia"/>
          <w:sz w:val="24"/>
          <w:szCs w:val="24"/>
        </w:rPr>
        <w:t>3</w:t>
      </w:r>
      <w:r w:rsidR="00880D0C" w:rsidRPr="007D7148">
        <w:rPr>
          <w:rFonts w:hint="eastAsia"/>
          <w:sz w:val="24"/>
          <w:szCs w:val="24"/>
        </w:rPr>
        <w:t>名指导专家，在进行初态评估的基础上，指导“实验校”制定学校三年实施规划，形成“一校</w:t>
      </w:r>
      <w:proofErr w:type="gramStart"/>
      <w:r w:rsidR="00880D0C" w:rsidRPr="007D7148">
        <w:rPr>
          <w:rFonts w:hint="eastAsia"/>
          <w:sz w:val="24"/>
          <w:szCs w:val="24"/>
        </w:rPr>
        <w:t>一</w:t>
      </w:r>
      <w:proofErr w:type="gramEnd"/>
      <w:r w:rsidR="00880D0C" w:rsidRPr="007D7148">
        <w:rPr>
          <w:rFonts w:hint="eastAsia"/>
          <w:sz w:val="24"/>
          <w:szCs w:val="24"/>
        </w:rPr>
        <w:t>规划”，并给予全程专业指导。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将“实验校”建设成为教育科研基地校，指导学校完善日常教育科研机制，推进优秀成果在“实验校”的转化应用与合成再造。建立激励机制，保障市、区教育科研人员深入“实验校”，提供专业支持，开展蹲点实践研究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（四）优化教育资源配置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各区要加强财力统筹，保证“强校工程”建设经费投入，并向“实验校”倾斜，确保经费投入高于区域内同类型、同规模的学校，重点保障“实验校”所需的校舍改造及听说测试教室、创新实验室、理科实验室建设和设施设备更新，满足开设丰富课程、转变教学方式的需要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市教委建立“强校工程”专项经费，重点支持“实验校”内涵建设，确保其课程教学改革、师资队伍培养、特色建设及相关配套设备添置等经费需求。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（五）深化课程教学改革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“实验校”要以提升教育教学质量为核心，建立健全备课、上课、作业、辅导、评价等基本教学环节的规范，科学设计作业和测验制度，促进课程、教学、作业和考试评价的一致性。要充分利用校内外各种资源，开齐开足各类课程，广泛开展学生综合实践活动，加强学生社会责任感、创新精神和实践能力的培养，为不同需求的学生提供可选择的综合学习经历，提高学生综合素养。要优化学生综合素质评价，突出社会考察、探究学习、职业体验等综合实践活动的记录，树立正确的质量观和评价观，运用科学的教育评价理论对学生发展进行综合评价，促进学生积极主动发展和全面健康成长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实施“课程领导力项目初中百校工程”。以上海市提升中小学（幼儿园）课程领导</w:t>
      </w:r>
      <w:proofErr w:type="gramStart"/>
      <w:r w:rsidR="00880D0C" w:rsidRPr="007D7148">
        <w:rPr>
          <w:rFonts w:hint="eastAsia"/>
          <w:sz w:val="24"/>
          <w:szCs w:val="24"/>
        </w:rPr>
        <w:t>力行动</w:t>
      </w:r>
      <w:proofErr w:type="gramEnd"/>
      <w:r w:rsidR="00880D0C" w:rsidRPr="007D7148">
        <w:rPr>
          <w:rFonts w:hint="eastAsia"/>
          <w:sz w:val="24"/>
          <w:szCs w:val="24"/>
        </w:rPr>
        <w:t>研究项目（第三轮）为载体，聚焦课堂教学、课程计划编制、教研活动组织、特色课程建设等学校内涵发展核心主题，开展集群研究，深化实践探索，提炼策略方法，搭建分享平台，促进智慧传递，提升“实验校”课程品质和教学水平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（六）激发自主办学活力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坚持外部支持与激发学校自主办学活力相结合。坚持简政放权，减少对学校不必要的检查、评估，依法保障“实验校”充分的办学自主权。“实验校”在有效利用外部支持的同时，充分利用专业资源，集聚学校教职工的实践智慧，制定本校“强校工程”三年实施规划，明确目标、时间表、路线图和具体实施项目。完善学校治理方式，激发教职工积极性和创造性，推进学校开放办学，形成学校、家庭、社区合力育人格局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坚持创新与规范相结合。“实验校”要积极落实本市高中阶段学校考试招生制度改革要求，主动开展创新性教学和研究。要树立正确的教育质量观，增强底线意识，在规范中求创新，在创新中求突破。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（七）凝练办学特色品牌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加大市、区教研科研机构对“实验校”课程建设的指导，鼓励高等院校、市级基础教育研究所（中心）及社会专业机构参与“实验校”特色课程建设、特色教师培育，帮助学校建设符合校情的特色课程。帮助“实验校”在课程建设基础上，聚焦科技、艺术、体育、人文等领域，打造办学特色，努力形成品牌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五、推进机制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（一）市级统筹与以区为主相结合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市教委建立“强校工程”建设领导小组，统筹协调“强校工程”的实施和管理工作。各区承担主体责任，健全组织领导机构和工作制度，研制区域实施“强校工程”方案，统筹资源，加大投入，保障“强校工程”的有效落实。“实验校”要充分抓住机遇，提升自身办学活力，切实提高办学质量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（二）专业培训与交流宣传相结合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组织开展“实验校”校长三年集群式培训，切实提高校长的教育理论水平和专业领导水平。市、区开展交流展示活动，分享区、</w:t>
      </w:r>
      <w:proofErr w:type="gramStart"/>
      <w:r w:rsidR="00880D0C" w:rsidRPr="007D7148">
        <w:rPr>
          <w:rFonts w:hint="eastAsia"/>
          <w:sz w:val="24"/>
          <w:szCs w:val="24"/>
        </w:rPr>
        <w:t>校典型</w:t>
      </w:r>
      <w:proofErr w:type="gramEnd"/>
      <w:r w:rsidR="00880D0C" w:rsidRPr="007D7148">
        <w:rPr>
          <w:rFonts w:hint="eastAsia"/>
          <w:sz w:val="24"/>
          <w:szCs w:val="24"/>
        </w:rPr>
        <w:t>经验和做法。开展“家门口的好初中”专题宣传，形成全社会理解、支持实施“强校工程”的良好氛围。依托市教科院普教所定期编发《初中“强校工程”工作专报》，发挥指导、交流、督促的功能。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（三）督政督学与专业评估相结合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市教委将“强校工程”列入对各区教育工作考核指标，纳入各区教育督政范围。各区教育督导部门要开展“强校工程”建设专项督导。开展对“实验校”增值评估和牵头校（支援校）辐射引领评估，对表现突出的学校和个人给予适当的奖励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六、保障措施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（一）第四期“双名工程”培养对象遴选与“强校工程”相融合，名校长和名师培养对象（中学</w:t>
      </w:r>
      <w:proofErr w:type="gramStart"/>
      <w:r w:rsidR="00880D0C" w:rsidRPr="007D7148">
        <w:rPr>
          <w:rFonts w:hint="eastAsia"/>
          <w:sz w:val="24"/>
          <w:szCs w:val="24"/>
        </w:rPr>
        <w:t>学</w:t>
      </w:r>
      <w:proofErr w:type="gramEnd"/>
      <w:r w:rsidR="00880D0C" w:rsidRPr="007D7148">
        <w:rPr>
          <w:rFonts w:hint="eastAsia"/>
          <w:sz w:val="24"/>
          <w:szCs w:val="24"/>
        </w:rPr>
        <w:t>段为主）在培养期间应有在“实验校”专职从教</w:t>
      </w:r>
      <w:r w:rsidR="00880D0C" w:rsidRPr="007D7148">
        <w:rPr>
          <w:rFonts w:hint="eastAsia"/>
          <w:sz w:val="24"/>
          <w:szCs w:val="24"/>
        </w:rPr>
        <w:t>3-5</w:t>
      </w:r>
      <w:r w:rsidR="00880D0C" w:rsidRPr="007D7148">
        <w:rPr>
          <w:rFonts w:hint="eastAsia"/>
          <w:sz w:val="24"/>
          <w:szCs w:val="24"/>
        </w:rPr>
        <w:t>年的经历。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（二）绩效工资区域统筹部分可根据实施情况，有一定比例向“实验校”倾斜，调动学校教职工的工作积极性。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（三）在中学高级职称评审上，探索初高中分开评审，并适当向初中倾斜。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（四）建立“强校工程”专项经费，重点用于“实验校”校舍改造、专用教室建设、设施设备更新、特色课程建设等项目。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（五）对参与“实验校”建设并取得实效的学区或集团牵头校、委托管理支援校，给予市级奖励。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（六）探索学区、集团招生改革，适度扩大中本贯通、中高职贯通招生计划，为毕业生提供更好的升学机会。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880D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（七）加大宣传力度，在有关媒体上开辟专栏，对“实验校”工作进展和亮点进行集中报道。</w:t>
      </w:r>
    </w:p>
    <w:p w:rsidR="00880D0C" w:rsidRPr="007D7148" w:rsidRDefault="00880D0C" w:rsidP="00880D0C">
      <w:pPr>
        <w:rPr>
          <w:sz w:val="24"/>
          <w:szCs w:val="24"/>
        </w:rPr>
      </w:pPr>
    </w:p>
    <w:p w:rsidR="00880D0C" w:rsidRPr="007D7148" w:rsidRDefault="007D7148" w:rsidP="007D714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上海市教育委员会</w:t>
      </w:r>
    </w:p>
    <w:p w:rsidR="00880D0C" w:rsidRPr="007D7148" w:rsidRDefault="00880D0C" w:rsidP="007D7148">
      <w:pPr>
        <w:jc w:val="right"/>
        <w:rPr>
          <w:sz w:val="24"/>
          <w:szCs w:val="24"/>
        </w:rPr>
      </w:pPr>
    </w:p>
    <w:p w:rsidR="00880D0C" w:rsidRPr="007D7148" w:rsidRDefault="007D7148" w:rsidP="007D714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880D0C" w:rsidRPr="007D7148">
        <w:rPr>
          <w:rFonts w:hint="eastAsia"/>
          <w:sz w:val="24"/>
          <w:szCs w:val="24"/>
        </w:rPr>
        <w:t>2018</w:t>
      </w:r>
      <w:r w:rsidR="00880D0C" w:rsidRPr="007D7148">
        <w:rPr>
          <w:rFonts w:hint="eastAsia"/>
          <w:sz w:val="24"/>
          <w:szCs w:val="24"/>
        </w:rPr>
        <w:t>年</w:t>
      </w:r>
      <w:r w:rsidR="00880D0C" w:rsidRPr="007D7148">
        <w:rPr>
          <w:rFonts w:hint="eastAsia"/>
          <w:sz w:val="24"/>
          <w:szCs w:val="24"/>
        </w:rPr>
        <w:t>7</w:t>
      </w:r>
      <w:r w:rsidR="00880D0C" w:rsidRPr="007D7148">
        <w:rPr>
          <w:rFonts w:hint="eastAsia"/>
          <w:sz w:val="24"/>
          <w:szCs w:val="24"/>
        </w:rPr>
        <w:t>月</w:t>
      </w:r>
      <w:r w:rsidR="00880D0C" w:rsidRPr="007D7148">
        <w:rPr>
          <w:rFonts w:hint="eastAsia"/>
          <w:sz w:val="24"/>
          <w:szCs w:val="24"/>
        </w:rPr>
        <w:t>2</w:t>
      </w:r>
      <w:r w:rsidR="00880D0C" w:rsidRPr="007D7148">
        <w:rPr>
          <w:rFonts w:hint="eastAsia"/>
          <w:sz w:val="24"/>
          <w:szCs w:val="24"/>
        </w:rPr>
        <w:t>日</w:t>
      </w:r>
    </w:p>
    <w:p w:rsidR="00880D0C" w:rsidRDefault="00880D0C" w:rsidP="007D7148">
      <w:pPr>
        <w:jc w:val="right"/>
      </w:pPr>
      <w:bookmarkStart w:id="0" w:name="_GoBack"/>
      <w:bookmarkEnd w:id="0"/>
    </w:p>
    <w:sectPr w:rsidR="00880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44" w:rsidRDefault="00371344" w:rsidP="00880D0C">
      <w:r>
        <w:separator/>
      </w:r>
    </w:p>
  </w:endnote>
  <w:endnote w:type="continuationSeparator" w:id="0">
    <w:p w:rsidR="00371344" w:rsidRDefault="00371344" w:rsidP="008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C" w:rsidRDefault="00880D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C" w:rsidRDefault="00880D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C" w:rsidRDefault="00880D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44" w:rsidRDefault="00371344" w:rsidP="00880D0C">
      <w:r>
        <w:separator/>
      </w:r>
    </w:p>
  </w:footnote>
  <w:footnote w:type="continuationSeparator" w:id="0">
    <w:p w:rsidR="00371344" w:rsidRDefault="00371344" w:rsidP="00880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C" w:rsidRDefault="00880D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C" w:rsidRDefault="00880D0C" w:rsidP="00880D0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C" w:rsidRDefault="00880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D1"/>
    <w:rsid w:val="00004E1A"/>
    <w:rsid w:val="000232A2"/>
    <w:rsid w:val="00025310"/>
    <w:rsid w:val="00026DD3"/>
    <w:rsid w:val="00036C2F"/>
    <w:rsid w:val="00042097"/>
    <w:rsid w:val="0004252C"/>
    <w:rsid w:val="0004491E"/>
    <w:rsid w:val="00053831"/>
    <w:rsid w:val="000540E4"/>
    <w:rsid w:val="00063DEC"/>
    <w:rsid w:val="00084644"/>
    <w:rsid w:val="00093463"/>
    <w:rsid w:val="000B4250"/>
    <w:rsid w:val="000C337E"/>
    <w:rsid w:val="000C3618"/>
    <w:rsid w:val="000C384E"/>
    <w:rsid w:val="000C5858"/>
    <w:rsid w:val="001006DC"/>
    <w:rsid w:val="00106920"/>
    <w:rsid w:val="00135109"/>
    <w:rsid w:val="00144E39"/>
    <w:rsid w:val="00146271"/>
    <w:rsid w:val="00147DB8"/>
    <w:rsid w:val="00173DD9"/>
    <w:rsid w:val="00176B2B"/>
    <w:rsid w:val="00180027"/>
    <w:rsid w:val="00180862"/>
    <w:rsid w:val="00187E27"/>
    <w:rsid w:val="001A2876"/>
    <w:rsid w:val="001B5C51"/>
    <w:rsid w:val="001C0C2E"/>
    <w:rsid w:val="001C647D"/>
    <w:rsid w:val="001D5C6D"/>
    <w:rsid w:val="00224BDB"/>
    <w:rsid w:val="002301CD"/>
    <w:rsid w:val="002315C0"/>
    <w:rsid w:val="002329DB"/>
    <w:rsid w:val="0024633E"/>
    <w:rsid w:val="00252CF6"/>
    <w:rsid w:val="002629DC"/>
    <w:rsid w:val="0029037C"/>
    <w:rsid w:val="002B4FFC"/>
    <w:rsid w:val="002C1E5D"/>
    <w:rsid w:val="002C62C7"/>
    <w:rsid w:val="002C7181"/>
    <w:rsid w:val="002D2EBC"/>
    <w:rsid w:val="002D4CAB"/>
    <w:rsid w:val="002E3B6B"/>
    <w:rsid w:val="00301191"/>
    <w:rsid w:val="0032416F"/>
    <w:rsid w:val="00340108"/>
    <w:rsid w:val="0034756F"/>
    <w:rsid w:val="00360504"/>
    <w:rsid w:val="00371344"/>
    <w:rsid w:val="003847D4"/>
    <w:rsid w:val="003A0DDD"/>
    <w:rsid w:val="003A72E6"/>
    <w:rsid w:val="003C6C5F"/>
    <w:rsid w:val="003E535B"/>
    <w:rsid w:val="003E5BFE"/>
    <w:rsid w:val="003F2C44"/>
    <w:rsid w:val="003F63EA"/>
    <w:rsid w:val="00407031"/>
    <w:rsid w:val="00433146"/>
    <w:rsid w:val="00461FD0"/>
    <w:rsid w:val="0046369B"/>
    <w:rsid w:val="004903B0"/>
    <w:rsid w:val="004A3251"/>
    <w:rsid w:val="004B2525"/>
    <w:rsid w:val="004B7E6F"/>
    <w:rsid w:val="004C5F71"/>
    <w:rsid w:val="004D0AD9"/>
    <w:rsid w:val="004E23DA"/>
    <w:rsid w:val="004F46AE"/>
    <w:rsid w:val="004F566B"/>
    <w:rsid w:val="00510F86"/>
    <w:rsid w:val="00521291"/>
    <w:rsid w:val="00524138"/>
    <w:rsid w:val="00532D9B"/>
    <w:rsid w:val="00540F63"/>
    <w:rsid w:val="00563F5A"/>
    <w:rsid w:val="0058739B"/>
    <w:rsid w:val="005A32F1"/>
    <w:rsid w:val="005B2C0D"/>
    <w:rsid w:val="005B3DA9"/>
    <w:rsid w:val="005B43A1"/>
    <w:rsid w:val="005B51A1"/>
    <w:rsid w:val="005C24C3"/>
    <w:rsid w:val="005C3F55"/>
    <w:rsid w:val="005D0379"/>
    <w:rsid w:val="005E4228"/>
    <w:rsid w:val="005F26AF"/>
    <w:rsid w:val="006045F2"/>
    <w:rsid w:val="00612AC3"/>
    <w:rsid w:val="00615EE1"/>
    <w:rsid w:val="00624C4C"/>
    <w:rsid w:val="00626A6C"/>
    <w:rsid w:val="006469EE"/>
    <w:rsid w:val="0066340C"/>
    <w:rsid w:val="00663ED0"/>
    <w:rsid w:val="0068434D"/>
    <w:rsid w:val="00696B34"/>
    <w:rsid w:val="006A799F"/>
    <w:rsid w:val="006B2AA0"/>
    <w:rsid w:val="006C36ED"/>
    <w:rsid w:val="006D4BCF"/>
    <w:rsid w:val="006D5A56"/>
    <w:rsid w:val="006E130F"/>
    <w:rsid w:val="006E200C"/>
    <w:rsid w:val="006F71DA"/>
    <w:rsid w:val="00707A9F"/>
    <w:rsid w:val="00724C47"/>
    <w:rsid w:val="00735574"/>
    <w:rsid w:val="007418C0"/>
    <w:rsid w:val="00742D71"/>
    <w:rsid w:val="007451A8"/>
    <w:rsid w:val="007615D2"/>
    <w:rsid w:val="007657C2"/>
    <w:rsid w:val="00777C1E"/>
    <w:rsid w:val="0079043F"/>
    <w:rsid w:val="007970E2"/>
    <w:rsid w:val="007C47D1"/>
    <w:rsid w:val="007D2B3A"/>
    <w:rsid w:val="007D7148"/>
    <w:rsid w:val="007F009A"/>
    <w:rsid w:val="007F3A6D"/>
    <w:rsid w:val="008047C6"/>
    <w:rsid w:val="00806600"/>
    <w:rsid w:val="00813236"/>
    <w:rsid w:val="008214AC"/>
    <w:rsid w:val="00823670"/>
    <w:rsid w:val="00841366"/>
    <w:rsid w:val="0084210B"/>
    <w:rsid w:val="0084265E"/>
    <w:rsid w:val="00852C74"/>
    <w:rsid w:val="00860318"/>
    <w:rsid w:val="00862745"/>
    <w:rsid w:val="008639BC"/>
    <w:rsid w:val="0087688F"/>
    <w:rsid w:val="00880D0C"/>
    <w:rsid w:val="00880EAB"/>
    <w:rsid w:val="008A33DA"/>
    <w:rsid w:val="008A50E0"/>
    <w:rsid w:val="008A7806"/>
    <w:rsid w:val="008C04A6"/>
    <w:rsid w:val="008C5A96"/>
    <w:rsid w:val="008D4CC8"/>
    <w:rsid w:val="008E5D50"/>
    <w:rsid w:val="00906F57"/>
    <w:rsid w:val="009071DD"/>
    <w:rsid w:val="0092156C"/>
    <w:rsid w:val="00940BD3"/>
    <w:rsid w:val="00974C8A"/>
    <w:rsid w:val="00975C00"/>
    <w:rsid w:val="00996441"/>
    <w:rsid w:val="009A117A"/>
    <w:rsid w:val="009C0EC9"/>
    <w:rsid w:val="009C54A5"/>
    <w:rsid w:val="009E6518"/>
    <w:rsid w:val="009E68E3"/>
    <w:rsid w:val="009F2508"/>
    <w:rsid w:val="00A032E2"/>
    <w:rsid w:val="00A038C7"/>
    <w:rsid w:val="00A069A4"/>
    <w:rsid w:val="00A11AB2"/>
    <w:rsid w:val="00A1553A"/>
    <w:rsid w:val="00A23C45"/>
    <w:rsid w:val="00A3163C"/>
    <w:rsid w:val="00A31F6C"/>
    <w:rsid w:val="00A400B6"/>
    <w:rsid w:val="00A415FE"/>
    <w:rsid w:val="00A41717"/>
    <w:rsid w:val="00A51864"/>
    <w:rsid w:val="00A53BF6"/>
    <w:rsid w:val="00A56FA1"/>
    <w:rsid w:val="00A72E23"/>
    <w:rsid w:val="00A9772C"/>
    <w:rsid w:val="00AA5E9B"/>
    <w:rsid w:val="00AB31EC"/>
    <w:rsid w:val="00AB4092"/>
    <w:rsid w:val="00AD4FC7"/>
    <w:rsid w:val="00AF1C4A"/>
    <w:rsid w:val="00AF6BBD"/>
    <w:rsid w:val="00B25C25"/>
    <w:rsid w:val="00B312C7"/>
    <w:rsid w:val="00B350FE"/>
    <w:rsid w:val="00B47A9C"/>
    <w:rsid w:val="00B50312"/>
    <w:rsid w:val="00B63E2F"/>
    <w:rsid w:val="00B65FA0"/>
    <w:rsid w:val="00B66D18"/>
    <w:rsid w:val="00B7553B"/>
    <w:rsid w:val="00B86756"/>
    <w:rsid w:val="00B86C76"/>
    <w:rsid w:val="00B90837"/>
    <w:rsid w:val="00B94250"/>
    <w:rsid w:val="00B95A3C"/>
    <w:rsid w:val="00BA1920"/>
    <w:rsid w:val="00BC02D4"/>
    <w:rsid w:val="00BC5B58"/>
    <w:rsid w:val="00BC67D6"/>
    <w:rsid w:val="00BF4B48"/>
    <w:rsid w:val="00BF69B4"/>
    <w:rsid w:val="00BF6F16"/>
    <w:rsid w:val="00C26651"/>
    <w:rsid w:val="00C33371"/>
    <w:rsid w:val="00C51DFF"/>
    <w:rsid w:val="00C914EE"/>
    <w:rsid w:val="00C9399A"/>
    <w:rsid w:val="00C9503A"/>
    <w:rsid w:val="00C96AE1"/>
    <w:rsid w:val="00CB2592"/>
    <w:rsid w:val="00CB778B"/>
    <w:rsid w:val="00CC0737"/>
    <w:rsid w:val="00CC08D8"/>
    <w:rsid w:val="00CC562A"/>
    <w:rsid w:val="00CE25E9"/>
    <w:rsid w:val="00D12AF0"/>
    <w:rsid w:val="00D22E3A"/>
    <w:rsid w:val="00D26862"/>
    <w:rsid w:val="00D354F6"/>
    <w:rsid w:val="00D62CED"/>
    <w:rsid w:val="00D62E6B"/>
    <w:rsid w:val="00D64BFE"/>
    <w:rsid w:val="00D67CD7"/>
    <w:rsid w:val="00D7235D"/>
    <w:rsid w:val="00D948E4"/>
    <w:rsid w:val="00DC3BF6"/>
    <w:rsid w:val="00DD0883"/>
    <w:rsid w:val="00DD21D9"/>
    <w:rsid w:val="00DD408E"/>
    <w:rsid w:val="00DE2769"/>
    <w:rsid w:val="00E31760"/>
    <w:rsid w:val="00E40992"/>
    <w:rsid w:val="00E5082B"/>
    <w:rsid w:val="00E5124E"/>
    <w:rsid w:val="00E572DD"/>
    <w:rsid w:val="00E602B6"/>
    <w:rsid w:val="00E6632D"/>
    <w:rsid w:val="00E70126"/>
    <w:rsid w:val="00E748BC"/>
    <w:rsid w:val="00E80B00"/>
    <w:rsid w:val="00E83945"/>
    <w:rsid w:val="00E923DC"/>
    <w:rsid w:val="00EA3FFA"/>
    <w:rsid w:val="00EC7257"/>
    <w:rsid w:val="00EC7FB9"/>
    <w:rsid w:val="00EF2461"/>
    <w:rsid w:val="00F06D9C"/>
    <w:rsid w:val="00F5286A"/>
    <w:rsid w:val="00F56925"/>
    <w:rsid w:val="00FA2E7C"/>
    <w:rsid w:val="00FB28B1"/>
    <w:rsid w:val="00FC2C0F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FC9D7-438D-4390-ABB4-079CE13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2018-08-27T07:27:00Z</dcterms:created>
  <dcterms:modified xsi:type="dcterms:W3CDTF">2018-08-27T07:40:00Z</dcterms:modified>
</cp:coreProperties>
</file>